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3148FF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12C3A" w:rsidRPr="00112C3A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5147B" w:rsidRPr="00082CEC">
              <w:rPr>
                <w:rFonts w:ascii="Times New Roman" w:hAnsi="Times New Roman"/>
                <w:bCs/>
                <w:sz w:val="20"/>
                <w:szCs w:val="20"/>
              </w:rPr>
              <w:t xml:space="preserve">Методички приступ </w:t>
            </w:r>
            <w:r w:rsidR="00133FB5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теми</w:t>
            </w:r>
            <w:r w:rsidR="00A5147B" w:rsidRPr="00082CEC">
              <w:rPr>
                <w:rFonts w:ascii="Times New Roman" w:hAnsi="Times New Roman"/>
                <w:bCs/>
                <w:sz w:val="20"/>
                <w:szCs w:val="20"/>
              </w:rPr>
              <w:t xml:space="preserve"> смрти у </w:t>
            </w:r>
            <w:r w:rsidR="00133FB5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поезији</w:t>
            </w:r>
            <w:r w:rsidR="00A5147B" w:rsidRPr="00082CEC">
              <w:rPr>
                <w:rFonts w:ascii="Times New Roman" w:hAnsi="Times New Roman"/>
                <w:bCs/>
                <w:sz w:val="20"/>
                <w:szCs w:val="20"/>
              </w:rPr>
              <w:t xml:space="preserve"> за децу и младе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51583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Вукомановић Растегорац </w:t>
            </w:r>
            <w:r w:rsidR="009A2D6F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Владимир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2D6F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shd w:val="clear" w:color="auto" w:fill="FFFFFF" w:themeFill="background1"/>
            <w:vAlign w:val="center"/>
          </w:tcPr>
          <w:p w:rsidR="009A1A51" w:rsidRPr="00082CEC" w:rsidRDefault="009A1A51" w:rsidP="00210C6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10C6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955AF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C87870" w:rsidRPr="00082CEC" w:rsidRDefault="00566584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Latn-CS"/>
              </w:rPr>
            </w:pPr>
            <w:r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Припрема студената за</w:t>
            </w:r>
            <w:r w:rsidR="004B7E5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:</w:t>
            </w:r>
            <w:r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1) 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одабир одговарајућих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песничк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их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текст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ов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а </w:t>
            </w:r>
            <w:r w:rsidR="003148FF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у којима је присутан мотив смрти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за рад са </w:t>
            </w:r>
            <w:r w:rsidR="00B33EC9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децом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; 2) 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анализу одабраних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текст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ов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при чему се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у обзир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узимају: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различити 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аспект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тематизације смрти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разноврсне представе о смрти, осетљивост покретања ове теме у </w:t>
            </w:r>
            <w:r w:rsidR="004B7E5D" w:rsidRPr="00082CEC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васпитно-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образовном контексту, као и фактори који</w:t>
            </w:r>
            <w:r w:rsidR="002955AF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на избор текста и методички приступ њему утичу.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082CEC" w:rsidRDefault="00C87870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082CEC"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Студент 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критички </w:t>
            </w:r>
            <w:r w:rsidR="006F4F3D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сагледава </w:t>
            </w:r>
            <w:r w:rsidR="003148FF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мотив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смрти у поезији за децу и младе, тумачи</w:t>
            </w:r>
            <w:r w:rsidR="006F4F3D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аспекте њене тематизације и,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сходно </w:t>
            </w:r>
            <w:r w:rsidR="00B33EC9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васпитно-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образовном контексту</w:t>
            </w:r>
            <w:r w:rsidR="006F4F3D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,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методички обликује анализу књижевног текста који </w:t>
            </w:r>
            <w:r w:rsidR="006F4F3D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тему смрти у себи садржи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566584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082CEC" w:rsidRDefault="00C87870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представе о</w:t>
            </w:r>
            <w:r w:rsidR="00133FB5" w:rsidRPr="00082CEC">
              <w:rPr>
                <w:rFonts w:ascii="Times New Roman" w:hAnsi="Times New Roman"/>
                <w:sz w:val="20"/>
                <w:szCs w:val="20"/>
              </w:rPr>
              <w:t xml:space="preserve"> смрти са психолошког, социолошког, религиозног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="00133FB5" w:rsidRPr="00082CEC">
              <w:rPr>
                <w:rFonts w:ascii="Times New Roman" w:hAnsi="Times New Roman"/>
                <w:sz w:val="20"/>
                <w:szCs w:val="20"/>
              </w:rPr>
              <w:t xml:space="preserve"> уметничког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6F4F3D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гледишта</w:t>
            </w:r>
            <w:r w:rsidR="00133FB5" w:rsidRPr="00082CE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54548" w:rsidRPr="00082CEC">
              <w:rPr>
                <w:rFonts w:ascii="Times New Roman" w:hAnsi="Times New Roman"/>
                <w:sz w:val="20"/>
                <w:szCs w:val="20"/>
              </w:rPr>
              <w:t xml:space="preserve">Психолошка сазнања о 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представама</w:t>
            </w:r>
            <w:r w:rsidR="00A54548" w:rsidRPr="00082CEC">
              <w:rPr>
                <w:rFonts w:ascii="Times New Roman" w:hAnsi="Times New Roman"/>
                <w:sz w:val="20"/>
                <w:szCs w:val="20"/>
              </w:rPr>
              <w:t xml:space="preserve"> смрти код детета: време усвајања појма смрти и фактори који на то утичу. 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 xml:space="preserve">Научна сазнања о ставовима васпитача и учитеља о смрти у образовном контексту. </w:t>
            </w:r>
            <w:r w:rsidR="00B33EC9" w:rsidRPr="00082CEC">
              <w:rPr>
                <w:rFonts w:ascii="Times New Roman" w:hAnsi="Times New Roman"/>
                <w:sz w:val="20"/>
                <w:szCs w:val="20"/>
              </w:rPr>
              <w:t xml:space="preserve">Место мотива смрти </w:t>
            </w: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08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3FB5" w:rsidRPr="00082CEC">
              <w:rPr>
                <w:rFonts w:ascii="Times New Roman" w:hAnsi="Times New Roman"/>
                <w:sz w:val="20"/>
                <w:szCs w:val="20"/>
              </w:rPr>
              <w:t xml:space="preserve">књижевности за децу. 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>Представе смрти човека, животиње и биљке у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српској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 xml:space="preserve"> поезији за дец</w:t>
            </w:r>
            <w:r w:rsidR="001E13BE" w:rsidRPr="00082CEC">
              <w:rPr>
                <w:rFonts w:ascii="Times New Roman" w:hAnsi="Times New Roman"/>
                <w:sz w:val="20"/>
                <w:szCs w:val="20"/>
              </w:rPr>
              <w:t>у и младе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предзмајевска поезија за децу, поезија Ј. Ј. Змаја, Д. Максимовић, Б. Ћопића, Д. Радовића, М. Антића, Љ.</w:t>
            </w:r>
            <w:r w:rsidR="001E13BE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Ршумовића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 xml:space="preserve">. Аспекти тематизације смрти у 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књижевности за децу: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 xml:space="preserve"> емоције које прате смрт, </w:t>
            </w: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поглед на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 xml:space="preserve"> посмртно трајање и осмишљење смрти; језички и стилски елементи у представљању смрти; интертекстуалне везе у тематизацији смрти. </w:t>
            </w:r>
            <w:r w:rsidR="004D33A0" w:rsidRPr="00082CEC">
              <w:rPr>
                <w:rFonts w:ascii="Times New Roman" w:hAnsi="Times New Roman"/>
                <w:sz w:val="20"/>
                <w:szCs w:val="20"/>
              </w:rPr>
              <w:t>Рецепција текста и потенцијална б</w:t>
            </w:r>
            <w:r w:rsidR="004D33A0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иблиотерапијска улога поезије за децу и младе</w:t>
            </w:r>
            <w:r w:rsidR="004D33A0" w:rsidRPr="0008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33A0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која тематизује смрт (</w:t>
            </w:r>
            <w:r w:rsidR="004D33A0" w:rsidRPr="00082CEC">
              <w:rPr>
                <w:rFonts w:ascii="Times New Roman" w:hAnsi="Times New Roman"/>
                <w:sz w:val="20"/>
                <w:szCs w:val="20"/>
              </w:rPr>
              <w:t>отварање простора да ученици слободно поставе питања и изнесу недоумице</w:t>
            </w:r>
            <w:r w:rsidR="008D308C" w:rsidRPr="00082CE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D308C" w:rsidRPr="00082CEC">
              <w:rPr>
                <w:rFonts w:ascii="Times New Roman" w:hAnsi="Times New Roman"/>
                <w:sz w:val="20"/>
                <w:szCs w:val="20"/>
              </w:rPr>
              <w:t>у вези са овом темом</w:t>
            </w:r>
            <w:r w:rsidR="004D33A0" w:rsidRPr="00082CEC">
              <w:rPr>
                <w:rFonts w:ascii="Times New Roman" w:hAnsi="Times New Roman"/>
                <w:sz w:val="20"/>
                <w:szCs w:val="20"/>
              </w:rPr>
              <w:t xml:space="preserve"> кад за тим осете потребу, ублажавање страха и туге, развој емпатије)</w:t>
            </w:r>
            <w:r w:rsidR="004D33A0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B33EC9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Разговор о смрти и потенцијалне к</w:t>
            </w:r>
            <w:r w:rsidR="00A5147B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орелациј</w:t>
            </w:r>
            <w:r w:rsidR="00B33EC9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A5147B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другим </w:t>
            </w:r>
            <w:r w:rsidR="00B33EC9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васпитно-образовним областима</w:t>
            </w:r>
            <w:r w:rsidR="00A5147B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566584" w:rsidRPr="00082CEC" w:rsidRDefault="00C87870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Студенти бирају тему рада, а у складу са њом добијају препоруку о одговарајућој литератури и изворима које треба узети у обзир.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626FC4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26FC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Божић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С. (2018). Обрада мотива смрти у настави књижевности. 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Slavica Wratislaviensia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>, 168, 615–629.</w:t>
            </w:r>
          </w:p>
          <w:p w:rsidR="00626FC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Вукомановић Растегорац, В. (2018). Смрт у српској поезији за децу: традиција једног табуа. У: 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Ако ти јаве: умро сам. Песме о смрти за децу и младе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(11–50)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Дом културе Студентски град.</w:t>
            </w:r>
          </w:p>
          <w:p w:rsidR="00626FC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Јанићијевић, В. (2017). Методички приступ мотиву смрти у разредној настави. 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Иновације у настави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, 30 (3), 94–105.</w:t>
            </w:r>
          </w:p>
          <w:p w:rsidR="00626FC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Крегоу</w:t>
            </w:r>
            <w:r w:rsidR="00566584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Х. (2013). Могу ли прич</w:t>
            </w:r>
            <w:r w:rsidR="00626FC4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 да лече? У: Хант, П. (прир.). </w:t>
            </w:r>
            <w:r w:rsidR="00133FB5" w:rsidRPr="00082CE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Тумачење књижевности за децу</w:t>
            </w:r>
            <w:r w:rsidR="00B51583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(257–272). Београд: УФ.</w:t>
            </w:r>
          </w:p>
          <w:p w:rsidR="00626FC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Спасић, М. (2016). Појам смрти из угла детета. 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Теме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, 40 (2), 525–540.</w:t>
            </w:r>
          </w:p>
          <w:p w:rsidR="0056658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Talwar, V. (2011). Talking to Children about Death in Educational Settings. </w:t>
            </w:r>
            <w:r w:rsidR="008D308C" w:rsidRPr="00082CEC">
              <w:rPr>
                <w:rFonts w:ascii="Times New Roman" w:hAnsi="Times New Roman"/>
                <w:sz w:val="20"/>
                <w:szCs w:val="20"/>
              </w:rPr>
              <w:t xml:space="preserve">In: </w:t>
            </w:r>
            <w:r w:rsidR="00626FC4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>Talwar, V., Harris, P., Schleifer, M. (Ed.).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Children’s Understanding of Death – From Biological to Religious Conceptions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(98–115). Cambridge: CUP.</w:t>
            </w: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82C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54548" w:rsidRPr="00082C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54548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4587B" w:rsidRPr="00082C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7847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82CEC" w:rsidRDefault="00133FB5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Монолошка, реторичко-експликативна, дијалошка, метода проблемског излагања, метода рада на тексту, метода писаних радова.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111D8B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082CEC" w:rsidRDefault="00B51583" w:rsidP="0029206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082CE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82CEC" w:rsidRDefault="00FE483C" w:rsidP="0029206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54548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82CEC" w:rsidRDefault="00B51583" w:rsidP="0029206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</w:pPr>
            <w:r w:rsidRPr="00082CEC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20</w:t>
            </w: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082CEC" w:rsidRDefault="00FE483C" w:rsidP="0029206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82CE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92067" w:rsidRDefault="00292067" w:rsidP="00292067">
      <w:pPr>
        <w:jc w:val="center"/>
        <w:rPr>
          <w:rFonts w:ascii="Times New Roman" w:hAnsi="Times New Roman"/>
          <w:bCs/>
          <w:lang w:val="sr-Cyrl-RS"/>
        </w:rPr>
      </w:pPr>
      <w:r>
        <w:rPr>
          <w:rFonts w:ascii="Times New Roman" w:hAnsi="Times New Roman"/>
          <w:b/>
          <w:bCs/>
          <w:lang w:val="sr-Cyrl-RS"/>
        </w:rPr>
        <w:t xml:space="preserve">Табела 5.2. </w:t>
      </w:r>
      <w:r>
        <w:rPr>
          <w:rFonts w:ascii="Times New Roman" w:hAnsi="Times New Roman"/>
          <w:bCs/>
          <w:lang w:val="sr-Cyrl-RS"/>
        </w:rPr>
        <w:t>Спецификација предмета</w:t>
      </w:r>
    </w:p>
    <w:p w:rsidR="00EF6DBC" w:rsidRDefault="00EF6DBC" w:rsidP="00292067">
      <w:pPr>
        <w:jc w:val="center"/>
        <w:rPr>
          <w:rFonts w:ascii="Times New Roman" w:hAnsi="Times New Roman"/>
          <w:bCs/>
          <w:lang w:val="sr-Cyrl-RS"/>
        </w:rPr>
      </w:pPr>
    </w:p>
    <w:p w:rsidR="00EF6DBC" w:rsidRDefault="00EF6DBC" w:rsidP="00292067">
      <w:pPr>
        <w:jc w:val="center"/>
        <w:rPr>
          <w:rFonts w:ascii="Times New Roman" w:hAnsi="Times New Roman"/>
          <w:bCs/>
          <w:lang w:val="sr-Cyrl-RS"/>
        </w:rPr>
      </w:pPr>
    </w:p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082CEC">
      <w:pgSz w:w="12240" w:h="15840"/>
      <w:pgMar w:top="144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94AA3"/>
    <w:multiLevelType w:val="hybridMultilevel"/>
    <w:tmpl w:val="7A1059BC"/>
    <w:lvl w:ilvl="0" w:tplc="D4462128">
      <w:start w:val="1"/>
      <w:numFmt w:val="decimal"/>
      <w:lvlText w:val="%1."/>
      <w:lvlJc w:val="left"/>
      <w:pPr>
        <w:ind w:left="749" w:hanging="360"/>
      </w:pPr>
      <w:rPr>
        <w:i w:val="0"/>
      </w:rPr>
    </w:lvl>
    <w:lvl w:ilvl="1" w:tplc="081A0019" w:tentative="1">
      <w:start w:val="1"/>
      <w:numFmt w:val="lowerLetter"/>
      <w:lvlText w:val="%2."/>
      <w:lvlJc w:val="left"/>
      <w:pPr>
        <w:ind w:left="1469" w:hanging="360"/>
      </w:pPr>
    </w:lvl>
    <w:lvl w:ilvl="2" w:tplc="081A001B" w:tentative="1">
      <w:start w:val="1"/>
      <w:numFmt w:val="lowerRoman"/>
      <w:lvlText w:val="%3."/>
      <w:lvlJc w:val="right"/>
      <w:pPr>
        <w:ind w:left="2189" w:hanging="180"/>
      </w:pPr>
    </w:lvl>
    <w:lvl w:ilvl="3" w:tplc="081A000F" w:tentative="1">
      <w:start w:val="1"/>
      <w:numFmt w:val="decimal"/>
      <w:lvlText w:val="%4."/>
      <w:lvlJc w:val="left"/>
      <w:pPr>
        <w:ind w:left="2909" w:hanging="360"/>
      </w:pPr>
    </w:lvl>
    <w:lvl w:ilvl="4" w:tplc="081A0019" w:tentative="1">
      <w:start w:val="1"/>
      <w:numFmt w:val="lowerLetter"/>
      <w:lvlText w:val="%5."/>
      <w:lvlJc w:val="left"/>
      <w:pPr>
        <w:ind w:left="3629" w:hanging="360"/>
      </w:pPr>
    </w:lvl>
    <w:lvl w:ilvl="5" w:tplc="081A001B" w:tentative="1">
      <w:start w:val="1"/>
      <w:numFmt w:val="lowerRoman"/>
      <w:lvlText w:val="%6."/>
      <w:lvlJc w:val="right"/>
      <w:pPr>
        <w:ind w:left="4349" w:hanging="180"/>
      </w:pPr>
    </w:lvl>
    <w:lvl w:ilvl="6" w:tplc="081A000F" w:tentative="1">
      <w:start w:val="1"/>
      <w:numFmt w:val="decimal"/>
      <w:lvlText w:val="%7."/>
      <w:lvlJc w:val="left"/>
      <w:pPr>
        <w:ind w:left="5069" w:hanging="360"/>
      </w:pPr>
    </w:lvl>
    <w:lvl w:ilvl="7" w:tplc="081A0019" w:tentative="1">
      <w:start w:val="1"/>
      <w:numFmt w:val="lowerLetter"/>
      <w:lvlText w:val="%8."/>
      <w:lvlJc w:val="left"/>
      <w:pPr>
        <w:ind w:left="5789" w:hanging="360"/>
      </w:pPr>
    </w:lvl>
    <w:lvl w:ilvl="8" w:tplc="081A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311109BE"/>
    <w:multiLevelType w:val="hybridMultilevel"/>
    <w:tmpl w:val="E6B650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>
      <w:start w:val="1"/>
      <w:numFmt w:val="lowerLetter"/>
      <w:lvlText w:val="%5."/>
      <w:lvlJc w:val="left"/>
      <w:pPr>
        <w:ind w:left="3742" w:hanging="360"/>
      </w:pPr>
    </w:lvl>
    <w:lvl w:ilvl="5" w:tplc="0409001B">
      <w:start w:val="1"/>
      <w:numFmt w:val="lowerRoman"/>
      <w:lvlText w:val="%6."/>
      <w:lvlJc w:val="right"/>
      <w:pPr>
        <w:ind w:left="4462" w:hanging="180"/>
      </w:pPr>
    </w:lvl>
    <w:lvl w:ilvl="6" w:tplc="0409000F">
      <w:start w:val="1"/>
      <w:numFmt w:val="decimal"/>
      <w:lvlText w:val="%7."/>
      <w:lvlJc w:val="left"/>
      <w:pPr>
        <w:ind w:left="5182" w:hanging="360"/>
      </w:pPr>
    </w:lvl>
    <w:lvl w:ilvl="7" w:tplc="04090019">
      <w:start w:val="1"/>
      <w:numFmt w:val="lowerLetter"/>
      <w:lvlText w:val="%8."/>
      <w:lvlJc w:val="left"/>
      <w:pPr>
        <w:ind w:left="5902" w:hanging="360"/>
      </w:pPr>
    </w:lvl>
    <w:lvl w:ilvl="8" w:tplc="040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82CEC"/>
    <w:rsid w:val="00111D8B"/>
    <w:rsid w:val="00112C3A"/>
    <w:rsid w:val="00133FB5"/>
    <w:rsid w:val="0014587B"/>
    <w:rsid w:val="001E13BE"/>
    <w:rsid w:val="00210C65"/>
    <w:rsid w:val="00292067"/>
    <w:rsid w:val="002955AF"/>
    <w:rsid w:val="002E6724"/>
    <w:rsid w:val="003148FF"/>
    <w:rsid w:val="003274B8"/>
    <w:rsid w:val="0035292C"/>
    <w:rsid w:val="00357958"/>
    <w:rsid w:val="003D03F7"/>
    <w:rsid w:val="004B7E5D"/>
    <w:rsid w:val="004D33A0"/>
    <w:rsid w:val="00566584"/>
    <w:rsid w:val="005F4A92"/>
    <w:rsid w:val="00626FC4"/>
    <w:rsid w:val="0067289D"/>
    <w:rsid w:val="00684C67"/>
    <w:rsid w:val="006D32F9"/>
    <w:rsid w:val="006F4F3D"/>
    <w:rsid w:val="007F1523"/>
    <w:rsid w:val="008D308C"/>
    <w:rsid w:val="00902A58"/>
    <w:rsid w:val="009A1A51"/>
    <w:rsid w:val="009A2D6F"/>
    <w:rsid w:val="00A5147B"/>
    <w:rsid w:val="00A54548"/>
    <w:rsid w:val="00A55D80"/>
    <w:rsid w:val="00A81CA4"/>
    <w:rsid w:val="00AE618C"/>
    <w:rsid w:val="00B33EC9"/>
    <w:rsid w:val="00B51583"/>
    <w:rsid w:val="00BF5633"/>
    <w:rsid w:val="00C87870"/>
    <w:rsid w:val="00CD1B2C"/>
    <w:rsid w:val="00CD7847"/>
    <w:rsid w:val="00D53EA8"/>
    <w:rsid w:val="00EA5D4B"/>
    <w:rsid w:val="00EA6350"/>
    <w:rsid w:val="00EF6DBC"/>
    <w:rsid w:val="00F33367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C2DCE"/>
  <w15:docId w15:val="{DDB45754-4CF7-435A-85B3-3D553B6CC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D6F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25</cp:revision>
  <dcterms:created xsi:type="dcterms:W3CDTF">2020-06-13T13:41:00Z</dcterms:created>
  <dcterms:modified xsi:type="dcterms:W3CDTF">2024-02-21T13:17:00Z</dcterms:modified>
</cp:coreProperties>
</file>